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DE" w:rsidRDefault="008515DE" w:rsidP="008515DE">
      <w:pPr>
        <w:spacing w:after="0"/>
        <w:jc w:val="center"/>
        <w:rPr>
          <w:rFonts w:cs="Times New Roman"/>
          <w:b/>
          <w:color w:val="002060"/>
        </w:rPr>
      </w:pPr>
      <w:bookmarkStart w:id="0" w:name="_GoBack"/>
      <w:bookmarkEnd w:id="0"/>
    </w:p>
    <w:p w:rsidR="00173E0C" w:rsidRDefault="008515DE" w:rsidP="008515DE">
      <w:pPr>
        <w:spacing w:after="0"/>
        <w:jc w:val="center"/>
        <w:rPr>
          <w:rFonts w:cs="Times New Roman"/>
          <w:b/>
          <w:color w:val="002060"/>
        </w:rPr>
      </w:pPr>
      <w:r w:rsidRPr="008515DE">
        <w:rPr>
          <w:rFonts w:cs="Times New Roman"/>
          <w:b/>
          <w:color w:val="002060"/>
        </w:rPr>
        <w:t>КАРТА ОЦЕН</w:t>
      </w:r>
      <w:r w:rsidR="006D0B48">
        <w:rPr>
          <w:rFonts w:cs="Times New Roman"/>
          <w:b/>
          <w:color w:val="002060"/>
        </w:rPr>
        <w:t xml:space="preserve">КИ КАДРОВЫХ УСЛОВИЙ РЕАЛИЗАЦИИ </w:t>
      </w:r>
      <w:r w:rsidRPr="008515DE">
        <w:rPr>
          <w:rFonts w:cs="Times New Roman"/>
          <w:b/>
          <w:color w:val="002060"/>
        </w:rPr>
        <w:t>ОП ДОУ</w:t>
      </w:r>
    </w:p>
    <w:tbl>
      <w:tblPr>
        <w:tblW w:w="160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632"/>
        <w:gridCol w:w="12495"/>
        <w:gridCol w:w="1139"/>
        <w:gridCol w:w="992"/>
      </w:tblGrid>
      <w:tr w:rsidR="00A66AA9" w:rsidRPr="008515DE" w:rsidTr="00A66AA9">
        <w:tc>
          <w:tcPr>
            <w:tcW w:w="765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№ показателя</w:t>
            </w: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№ </w:t>
            </w:r>
          </w:p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индикатора</w:t>
            </w:r>
          </w:p>
        </w:tc>
        <w:tc>
          <w:tcPr>
            <w:tcW w:w="12495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en-GB"/>
              </w:rPr>
            </w:pPr>
            <w:r>
              <w:rPr>
                <w:rFonts w:eastAsia="Times New Roman" w:cs="Times New Roman"/>
                <w:sz w:val="20"/>
                <w:lang w:eastAsia="en-GB"/>
              </w:rPr>
              <w:t>Значение</w:t>
            </w: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0"/>
                <w:lang w:eastAsia="en-GB"/>
              </w:rPr>
            </w:pPr>
            <w:r w:rsidRPr="008515DE">
              <w:rPr>
                <w:rFonts w:eastAsia="Times New Roman" w:cs="Times New Roman"/>
                <w:sz w:val="20"/>
                <w:lang w:eastAsia="en-GB"/>
              </w:rPr>
              <w:t>Среднее</w:t>
            </w:r>
          </w:p>
        </w:tc>
      </w:tr>
      <w:tr w:rsidR="00A66AA9" w:rsidRPr="008515DE" w:rsidTr="00A66AA9">
        <w:trPr>
          <w:trHeight w:hRule="exact" w:val="563"/>
        </w:trPr>
        <w:tc>
          <w:tcPr>
            <w:tcW w:w="76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val="en-GB" w:eastAsia="en-GB"/>
              </w:rPr>
            </w:pPr>
            <w:r w:rsidRPr="008515DE">
              <w:rPr>
                <w:rFonts w:eastAsia="Times New Roman" w:cs="Times New Roman"/>
                <w:position w:val="-6"/>
                <w:sz w:val="22"/>
                <w:szCs w:val="24"/>
                <w:lang w:val="en-GB" w:eastAsia="en-GB"/>
              </w:rPr>
              <w:t>1</w:t>
            </w:r>
          </w:p>
        </w:tc>
        <w:tc>
          <w:tcPr>
            <w:tcW w:w="632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val="en-GB" w:eastAsia="en-GB"/>
              </w:rPr>
            </w:pPr>
          </w:p>
        </w:tc>
        <w:tc>
          <w:tcPr>
            <w:tcW w:w="12495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Укомплектованность</w:t>
            </w:r>
            <w:r w:rsidRPr="008515DE">
              <w:rPr>
                <w:rFonts w:eastAsia="Calibri" w:cs="Times New Roman"/>
                <w:b/>
                <w:sz w:val="24"/>
                <w:szCs w:val="24"/>
              </w:rPr>
              <w:t xml:space="preserve"> педагогическими кадрами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543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Образовательная организация укомплектована квалифицированными кадрами в соответствии со штатным расписанием.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56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специалистов для оказания психолого-педагогической, медицинской и социальной помощи: педагог-психолог, учитель-логопед, учитель-дефектолог, социальный педагог и др.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601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Наличие в штате ДОУ педагогических работников, имеющих основное образование или получивших дополнительное образование для обучения детей дошкольного возраста с ОВЗ и детей-инвалидов.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571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дополнительно предусмотренных ассистентов (помощников), оказывающих детям с ОВЗ необходимую помощь.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561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Наличие в штате ДОУ педагогических работников, имеющих основное образование или получивших дополнительное образование для организации дополнительных образовательных услуг (в т. ч. платных).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393"/>
        </w:trPr>
        <w:tc>
          <w:tcPr>
            <w:tcW w:w="76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632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495" w:type="dxa"/>
            <w:shd w:val="clear" w:color="auto" w:fill="E7E6E6" w:themeFill="background2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397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495" w:type="dxa"/>
          </w:tcPr>
          <w:p w:rsidR="00A66AA9" w:rsidRDefault="00A66AA9" w:rsidP="00A66A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cs="Times New Roman"/>
                <w:sz w:val="24"/>
                <w:szCs w:val="24"/>
              </w:rPr>
            </w:pPr>
            <w:r w:rsidRPr="00A66AA9">
              <w:rPr>
                <w:rFonts w:cs="Times New Roman"/>
                <w:sz w:val="24"/>
                <w:szCs w:val="24"/>
              </w:rPr>
              <w:t>Имеют педагогическое образование не</w:t>
            </w:r>
            <w:r>
              <w:rPr>
                <w:rFonts w:cs="Times New Roman"/>
                <w:sz w:val="24"/>
                <w:szCs w:val="24"/>
              </w:rPr>
              <w:t xml:space="preserve"> менее 10</w:t>
            </w:r>
            <w:r w:rsidRPr="00A66AA9">
              <w:rPr>
                <w:rFonts w:cs="Times New Roman"/>
                <w:sz w:val="24"/>
                <w:szCs w:val="24"/>
              </w:rPr>
              <w:t>0% педагогических работников.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397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Имеют высшее педагогическое образование не менее 50% педагогических работников.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495" w:type="dxa"/>
          </w:tcPr>
          <w:p w:rsidR="00A66AA9" w:rsidRPr="008515DE" w:rsidRDefault="00A66AA9" w:rsidP="00A66A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Имеют педагогическое образование по направлению деятельности в образовательной организации 50% и более педагогических работников.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Профессиональная переподготовка по направлению деятельности в образовательной организации обеспечена 100% педагогических работников.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469"/>
        </w:trPr>
        <w:tc>
          <w:tcPr>
            <w:tcW w:w="76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632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495" w:type="dxa"/>
            <w:shd w:val="clear" w:color="auto" w:fill="E7E6E6" w:themeFill="background2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495" w:type="dxa"/>
          </w:tcPr>
          <w:p w:rsidR="00A66AA9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Квалификационную категорию имеют 70% и более педагогических работников:</w:t>
            </w:r>
          </w:p>
          <w:p w:rsidR="00A66AA9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первую квалификационную категорию:</w:t>
            </w:r>
          </w:p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- высшую квалификационную категорию: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hRule="exact" w:val="582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495" w:type="dxa"/>
          </w:tcPr>
          <w:p w:rsidR="00A66AA9" w:rsidRPr="008515DE" w:rsidRDefault="00A66AA9" w:rsidP="00A66A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A66AA9">
              <w:rPr>
                <w:rFonts w:cs="Times New Roman"/>
                <w:sz w:val="24"/>
                <w:szCs w:val="24"/>
              </w:rPr>
              <w:t>Соответствуют занимаемой должности (прошли аттестацию на соответствие занимаемой должности) все педагоги</w:t>
            </w:r>
            <w:r>
              <w:rPr>
                <w:rFonts w:cs="Times New Roman"/>
                <w:sz w:val="24"/>
                <w:szCs w:val="24"/>
              </w:rPr>
              <w:t>, для которых предусмотрена эта процедура</w:t>
            </w:r>
            <w:r w:rsidRPr="00A66AA9">
              <w:rPr>
                <w:rFonts w:cs="Times New Roman"/>
                <w:sz w:val="24"/>
                <w:szCs w:val="24"/>
              </w:rPr>
              <w:t xml:space="preserve"> действующим законодательством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542"/>
        </w:trPr>
        <w:tc>
          <w:tcPr>
            <w:tcW w:w="76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632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495" w:type="dxa"/>
            <w:shd w:val="clear" w:color="auto" w:fill="E7E6E6" w:themeFill="background2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Непрерывность профессионального образования педагогических кадров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обеспечена возможность прохождения повышения квалификации руководящим и педагогическим работникам ДОУ.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организации разработаны и реализуются программы повышения профессионализма управленческих и педагогических кадров, предусматривающие овладение ими теоретическими и практическими знаниями и умениями в области дошкольного воспитания.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Использование педагогическими работниками ДОУ информационно-коммуникативных технологий в образовательном процессе (стационарные и мобильные компьютеры, интерактивное оборудование, принтеры, возможности сети Интернет).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453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обеспечена возможность дистанционных форм повышения профессионализма.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обеспечено методическое сопровождение педагогических кадров по актуальным вопросам дошкольной педагогики.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505CB6">
        <w:trPr>
          <w:trHeight w:val="20"/>
        </w:trPr>
        <w:tc>
          <w:tcPr>
            <w:tcW w:w="765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632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495" w:type="dxa"/>
            <w:shd w:val="clear" w:color="auto" w:fill="E7E6E6" w:themeFill="background2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Участие педагогов в городских, областных, всероссийских мероприятиях презентующих опыт педагогов ДОУ. Активность в профессиональных сообществах.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419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профессиональных конкурсах муниципального, регионального уровней ежегодно участвуют до 20% педагогов.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425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8515DE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495" w:type="dxa"/>
          </w:tcPr>
          <w:p w:rsidR="00A66AA9" w:rsidRPr="008515DE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профессиональных конкурсах федерального уровня ежегодно участвуют не менее 5% педагогов.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A66AA9">
        <w:trPr>
          <w:trHeight w:val="20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495" w:type="dxa"/>
          </w:tcPr>
          <w:p w:rsidR="00A66AA9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Регулярно презентуют опыт работы в различных формах на уровне муниципальных, территориальных, региональных</w:t>
            </w:r>
            <w:r w:rsidR="00505CB6">
              <w:rPr>
                <w:rFonts w:cs="Times New Roman"/>
                <w:sz w:val="24"/>
                <w:szCs w:val="24"/>
              </w:rPr>
              <w:t>, всероссийских мероприятиях 2</w:t>
            </w:r>
            <w:r>
              <w:rPr>
                <w:rFonts w:cs="Times New Roman"/>
                <w:sz w:val="24"/>
                <w:szCs w:val="24"/>
              </w:rPr>
              <w:t>0% педагогов.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A66AA9" w:rsidRPr="008515DE" w:rsidTr="00505CB6">
        <w:trPr>
          <w:trHeight w:val="553"/>
        </w:trPr>
        <w:tc>
          <w:tcPr>
            <w:tcW w:w="765" w:type="dxa"/>
            <w:shd w:val="clear" w:color="auto" w:fill="999999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495" w:type="dxa"/>
          </w:tcPr>
          <w:p w:rsidR="00A66AA9" w:rsidRDefault="00A66AA9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Имеют публикации профессионального опыта в научно-методиче</w:t>
            </w:r>
            <w:r w:rsidR="00505CB6">
              <w:rPr>
                <w:rFonts w:cs="Times New Roman"/>
                <w:sz w:val="24"/>
                <w:szCs w:val="24"/>
              </w:rPr>
              <w:t>ских сборниках, журналах и др. 10</w:t>
            </w:r>
            <w:r>
              <w:rPr>
                <w:rFonts w:cs="Times New Roman"/>
                <w:sz w:val="24"/>
                <w:szCs w:val="24"/>
              </w:rPr>
              <w:t>% педагогов.</w:t>
            </w:r>
          </w:p>
        </w:tc>
        <w:tc>
          <w:tcPr>
            <w:tcW w:w="1139" w:type="dxa"/>
            <w:vAlign w:val="center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A66AA9" w:rsidRPr="008515DE" w:rsidRDefault="00A66AA9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05CB6" w:rsidRPr="008515DE" w:rsidTr="00505CB6">
        <w:trPr>
          <w:trHeight w:val="553"/>
        </w:trPr>
        <w:tc>
          <w:tcPr>
            <w:tcW w:w="765" w:type="dxa"/>
            <w:shd w:val="clear" w:color="auto" w:fill="999999"/>
          </w:tcPr>
          <w:p w:rsidR="00505CB6" w:rsidRPr="008515DE" w:rsidRDefault="00505CB6" w:rsidP="008515DE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05CB6" w:rsidRDefault="00505CB6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495" w:type="dxa"/>
          </w:tcPr>
          <w:p w:rsidR="00505CB6" w:rsidRDefault="00505CB6" w:rsidP="00851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505CB6">
              <w:rPr>
                <w:rFonts w:cs="Times New Roman"/>
                <w:sz w:val="24"/>
                <w:szCs w:val="24"/>
              </w:rPr>
              <w:t>Наличие в ДОО педагогических работников имеющих, выполняющих функции эксперта, члена жюри, руководителя</w:t>
            </w:r>
            <w:r>
              <w:rPr>
                <w:rFonts w:cs="Times New Roman"/>
                <w:sz w:val="24"/>
                <w:szCs w:val="24"/>
              </w:rPr>
              <w:t xml:space="preserve"> или участника</w:t>
            </w:r>
            <w:r w:rsidRPr="00505CB6">
              <w:rPr>
                <w:rFonts w:cs="Times New Roman"/>
                <w:sz w:val="24"/>
                <w:szCs w:val="24"/>
              </w:rPr>
              <w:t xml:space="preserve"> городской проектной группы.</w:t>
            </w:r>
          </w:p>
        </w:tc>
        <w:tc>
          <w:tcPr>
            <w:tcW w:w="1139" w:type="dxa"/>
            <w:vAlign w:val="center"/>
          </w:tcPr>
          <w:p w:rsidR="00505CB6" w:rsidRPr="008515DE" w:rsidRDefault="00505CB6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05CB6" w:rsidRPr="008515DE" w:rsidRDefault="00505CB6" w:rsidP="008515DE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</w:tbl>
    <w:p w:rsidR="008515DE" w:rsidRPr="008515DE" w:rsidRDefault="008515DE" w:rsidP="008515DE">
      <w:pPr>
        <w:spacing w:after="0"/>
        <w:jc w:val="center"/>
        <w:rPr>
          <w:rFonts w:cs="Times New Roman"/>
          <w:color w:val="002060"/>
          <w:sz w:val="24"/>
        </w:rPr>
      </w:pPr>
    </w:p>
    <w:sectPr w:rsidR="008515DE" w:rsidRPr="008515DE" w:rsidSect="008515DE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DE"/>
    <w:rsid w:val="00014B28"/>
    <w:rsid w:val="00173E0C"/>
    <w:rsid w:val="00505CB6"/>
    <w:rsid w:val="006D0B48"/>
    <w:rsid w:val="008515DE"/>
    <w:rsid w:val="00A66AA9"/>
    <w:rsid w:val="00BE2913"/>
    <w:rsid w:val="00CA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65FC2"/>
  <w15:chartTrackingRefBased/>
  <w15:docId w15:val="{22BE3A81-DEE8-4729-B5FB-0694EEB7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DE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2019-03-17T11:06:00Z</dcterms:created>
  <dcterms:modified xsi:type="dcterms:W3CDTF">2024-04-18T13:44:00Z</dcterms:modified>
</cp:coreProperties>
</file>